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32F" w:rsidRPr="00783543" w:rsidRDefault="0085432F" w:rsidP="00783543">
      <w:pPr>
        <w:spacing w:after="0" w:line="240" w:lineRule="auto"/>
        <w:rPr>
          <w:rFonts w:ascii="Arial" w:hAnsi="Arial" w:cs="Arial"/>
          <w:b/>
          <w:i/>
          <w:sz w:val="20"/>
          <w:szCs w:val="20"/>
        </w:rPr>
      </w:pPr>
    </w:p>
    <w:p w:rsidR="0085432F" w:rsidRPr="0085432F" w:rsidRDefault="0085432F" w:rsidP="00783543">
      <w:pPr>
        <w:spacing w:after="0" w:line="240" w:lineRule="auto"/>
        <w:rPr>
          <w:rFonts w:ascii="Arial" w:hAnsi="Arial" w:cs="Arial"/>
          <w:b/>
          <w:i/>
          <w:sz w:val="40"/>
          <w:szCs w:val="40"/>
        </w:rPr>
      </w:pPr>
      <w:r w:rsidRPr="0085432F">
        <w:rPr>
          <w:rFonts w:ascii="Arial" w:hAnsi="Arial" w:cs="Arial"/>
          <w:b/>
          <w:i/>
          <w:sz w:val="40"/>
          <w:szCs w:val="40"/>
        </w:rPr>
        <w:t xml:space="preserve">Quick-start guide for laminar </w:t>
      </w:r>
      <w:r>
        <w:rPr>
          <w:rFonts w:ascii="Arial" w:hAnsi="Arial" w:cs="Arial"/>
          <w:b/>
          <w:i/>
          <w:sz w:val="40"/>
          <w:szCs w:val="40"/>
        </w:rPr>
        <w:t>m</w:t>
      </w:r>
      <w:r w:rsidRPr="0085432F">
        <w:rPr>
          <w:rFonts w:ascii="Arial" w:hAnsi="Arial" w:cs="Arial"/>
          <w:b/>
          <w:i/>
          <w:sz w:val="40"/>
          <w:szCs w:val="40"/>
        </w:rPr>
        <w:t xml:space="preserve">olbloc with </w:t>
      </w:r>
      <w:r w:rsidR="00F14915">
        <w:rPr>
          <w:rFonts w:ascii="Arial" w:hAnsi="Arial" w:cs="Arial"/>
          <w:b/>
          <w:i/>
          <w:sz w:val="40"/>
          <w:szCs w:val="40"/>
        </w:rPr>
        <w:t>low</w:t>
      </w:r>
      <w:r w:rsidRPr="0085432F">
        <w:rPr>
          <w:rFonts w:ascii="Arial" w:hAnsi="Arial" w:cs="Arial"/>
          <w:b/>
          <w:i/>
          <w:sz w:val="40"/>
          <w:szCs w:val="40"/>
        </w:rPr>
        <w:t xml:space="preserve"> pressure calibration</w:t>
      </w:r>
    </w:p>
    <w:p w:rsidR="0085432F" w:rsidRDefault="003D1661" w:rsidP="0085432F">
      <w:pPr>
        <w:spacing w:line="240" w:lineRule="auto"/>
        <w:jc w:val="right"/>
        <w:rPr>
          <w:rFonts w:ascii="Arial" w:hAnsi="Arial" w:cs="Arial"/>
          <w:b/>
          <w:i/>
          <w:sz w:val="32"/>
          <w:szCs w:val="32"/>
        </w:rPr>
        <w:sectPr w:rsidR="0085432F" w:rsidSect="0085432F">
          <w:pgSz w:w="12240" w:h="15840" w:code="1"/>
          <w:pgMar w:top="270" w:right="0" w:bottom="720" w:left="720" w:header="270" w:footer="720" w:gutter="0"/>
          <w:cols w:num="2" w:space="188" w:equalWidth="0">
            <w:col w:w="7558" w:space="2"/>
            <w:col w:w="3960"/>
          </w:cols>
          <w:docGrid w:linePitch="360"/>
        </w:sectPr>
      </w:pPr>
      <w:r>
        <w:rPr>
          <w:rFonts w:ascii="Arial" w:hAnsi="Arial" w:cs="Arial"/>
          <w:b/>
          <w:i/>
          <w:noProof/>
          <w:sz w:val="32"/>
          <w:szCs w:val="32"/>
        </w:rPr>
        <w:drawing>
          <wp:inline distT="0" distB="0" distL="0" distR="0">
            <wp:extent cx="1923415" cy="81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15" cy="819785"/>
                    </a:xfrm>
                    <a:prstGeom prst="rect">
                      <a:avLst/>
                    </a:prstGeom>
                    <a:noFill/>
                    <a:ln>
                      <a:noFill/>
                    </a:ln>
                  </pic:spPr>
                </pic:pic>
              </a:graphicData>
            </a:graphic>
          </wp:inline>
        </w:drawing>
      </w:r>
    </w:p>
    <w:p w:rsidR="00F14915" w:rsidRDefault="00F14915" w:rsidP="00F14915">
      <w:pPr>
        <w:spacing w:line="240" w:lineRule="auto"/>
        <w:rPr>
          <w:rFonts w:ascii="Arial" w:hAnsi="Arial" w:cs="Arial"/>
          <w:sz w:val="24"/>
          <w:szCs w:val="24"/>
        </w:rPr>
      </w:pPr>
      <w:r>
        <w:rPr>
          <w:rFonts w:ascii="Arial" w:hAnsi="Arial" w:cs="Arial"/>
          <w:sz w:val="24"/>
          <w:szCs w:val="24"/>
        </w:rPr>
        <w:t>By definition, for a laminar molbloc with low pressure calibration, the molbloc inlet pressure must remain between 200 to 325 kPaa (29 to 47 psia).</w:t>
      </w:r>
    </w:p>
    <w:p w:rsidR="00F14915" w:rsidRPr="002B33B3" w:rsidRDefault="00F14915" w:rsidP="002B33B3">
      <w:pPr>
        <w:pStyle w:val="ListParagraph"/>
        <w:numPr>
          <w:ilvl w:val="0"/>
          <w:numId w:val="1"/>
        </w:numPr>
        <w:spacing w:before="120" w:after="0" w:line="240" w:lineRule="auto"/>
        <w:ind w:right="270"/>
        <w:contextualSpacing w:val="0"/>
        <w:rPr>
          <w:rFonts w:ascii="Arial" w:hAnsi="Arial" w:cs="Arial"/>
          <w:sz w:val="24"/>
          <w:szCs w:val="24"/>
        </w:rPr>
      </w:pPr>
      <w:r w:rsidRPr="002B33B3">
        <w:rPr>
          <w:rFonts w:ascii="Arial" w:hAnsi="Arial" w:cs="Arial"/>
          <w:sz w:val="24"/>
          <w:szCs w:val="24"/>
        </w:rPr>
        <w:t>Setup molstic and devices. See figure below for most common setup</w:t>
      </w:r>
      <w:r w:rsidR="002B33B3" w:rsidRPr="002B33B3">
        <w:rPr>
          <w:rFonts w:ascii="Arial" w:hAnsi="Arial" w:cs="Arial"/>
          <w:sz w:val="24"/>
          <w:szCs w:val="24"/>
        </w:rPr>
        <w:t xml:space="preserve">. </w:t>
      </w:r>
      <w:bookmarkStart w:id="0" w:name="_GoBack"/>
      <w:r w:rsidR="002B33B3" w:rsidRPr="002B33B3">
        <w:rPr>
          <w:rFonts w:ascii="Arial" w:hAnsi="Arial" w:cs="Arial"/>
          <w:sz w:val="24"/>
          <w:szCs w:val="24"/>
        </w:rPr>
        <w:t>Press the [9 UNIT] button on the molbox terminal and choose the corresponding flow unit to match the test device</w:t>
      </w:r>
      <w:bookmarkEnd w:id="0"/>
      <w:r w:rsidR="002B33B3" w:rsidRPr="002B33B3">
        <w:rPr>
          <w:rFonts w:ascii="Arial" w:hAnsi="Arial" w:cs="Arial"/>
          <w:sz w:val="24"/>
          <w:szCs w:val="24"/>
        </w:rPr>
        <w:t>.</w:t>
      </w:r>
    </w:p>
    <w:p w:rsidR="003D1661" w:rsidRPr="003D1661" w:rsidRDefault="003D1661" w:rsidP="00844FB0">
      <w:pPr>
        <w:pStyle w:val="ListParagraph"/>
        <w:numPr>
          <w:ilvl w:val="0"/>
          <w:numId w:val="1"/>
        </w:numPr>
        <w:spacing w:before="120" w:after="0" w:line="240" w:lineRule="auto"/>
        <w:ind w:right="270"/>
        <w:contextualSpacing w:val="0"/>
        <w:rPr>
          <w:rFonts w:ascii="Arial" w:hAnsi="Arial" w:cs="Arial"/>
          <w:sz w:val="24"/>
          <w:szCs w:val="24"/>
        </w:rPr>
      </w:pPr>
      <w:r>
        <w:rPr>
          <w:rFonts w:ascii="Arial" w:hAnsi="Arial" w:cs="Arial"/>
          <w:sz w:val="24"/>
          <w:szCs w:val="24"/>
        </w:rPr>
        <w:t>Select gas and type of calibration by pressing the [8 GAS] button on the molbox terminal. Select the gas that you will be flowing, and the type of calibration if that is selectable (typically only on late model molbox1 and molbox1+ terminals, not on molbox RFM).</w:t>
      </w:r>
    </w:p>
    <w:p w:rsidR="00F14915" w:rsidRDefault="00F14915" w:rsidP="00844FB0">
      <w:pPr>
        <w:pStyle w:val="ListParagraph"/>
        <w:numPr>
          <w:ilvl w:val="0"/>
          <w:numId w:val="1"/>
        </w:numPr>
        <w:spacing w:before="120" w:after="0" w:line="240" w:lineRule="auto"/>
        <w:ind w:right="270"/>
        <w:contextualSpacing w:val="0"/>
        <w:rPr>
          <w:rFonts w:ascii="Arial" w:hAnsi="Arial" w:cs="Arial"/>
          <w:sz w:val="24"/>
          <w:szCs w:val="24"/>
        </w:rPr>
      </w:pPr>
      <w:r>
        <w:rPr>
          <w:rFonts w:ascii="Arial" w:hAnsi="Arial" w:cs="Arial"/>
          <w:sz w:val="24"/>
          <w:szCs w:val="24"/>
        </w:rPr>
        <w:t xml:space="preserve">Set supply regulator from bottle/wall between 150 to 550 kPa gauge (20 to 80 psig) if using molbox1+ A700K or molbox RFM. </w:t>
      </w:r>
      <w:r w:rsidRPr="007D7A17">
        <w:rPr>
          <w:rFonts w:ascii="Arial" w:hAnsi="Arial" w:cs="Arial"/>
          <w:sz w:val="24"/>
          <w:szCs w:val="24"/>
        </w:rPr>
        <w:t>This prevents accidental ov</w:t>
      </w:r>
      <w:r>
        <w:rPr>
          <w:rFonts w:ascii="Arial" w:hAnsi="Arial" w:cs="Arial"/>
          <w:sz w:val="24"/>
          <w:szCs w:val="24"/>
        </w:rPr>
        <w:t>erpressure of QRPTs inside molbox1+ A700K</w:t>
      </w:r>
      <w:r w:rsidRPr="007D7A17">
        <w:rPr>
          <w:rFonts w:ascii="Arial" w:hAnsi="Arial" w:cs="Arial"/>
          <w:sz w:val="24"/>
          <w:szCs w:val="24"/>
        </w:rPr>
        <w:t xml:space="preserve"> that are </w:t>
      </w:r>
      <w:r>
        <w:rPr>
          <w:rFonts w:ascii="Arial" w:hAnsi="Arial" w:cs="Arial"/>
          <w:sz w:val="24"/>
          <w:szCs w:val="24"/>
        </w:rPr>
        <w:t>700 kPaa (</w:t>
      </w:r>
      <w:r w:rsidRPr="007D7A17">
        <w:rPr>
          <w:rFonts w:ascii="Arial" w:hAnsi="Arial" w:cs="Arial"/>
          <w:sz w:val="24"/>
          <w:szCs w:val="24"/>
        </w:rPr>
        <w:t>100 psia</w:t>
      </w:r>
      <w:r>
        <w:rPr>
          <w:rFonts w:ascii="Arial" w:hAnsi="Arial" w:cs="Arial"/>
          <w:sz w:val="24"/>
          <w:szCs w:val="24"/>
        </w:rPr>
        <w:t>)</w:t>
      </w:r>
      <w:r w:rsidRPr="007D7A17">
        <w:rPr>
          <w:rFonts w:ascii="Arial" w:hAnsi="Arial" w:cs="Arial"/>
          <w:sz w:val="24"/>
          <w:szCs w:val="24"/>
        </w:rPr>
        <w:t>.</w:t>
      </w:r>
      <w:r>
        <w:rPr>
          <w:rFonts w:ascii="Arial" w:hAnsi="Arial" w:cs="Arial"/>
          <w:sz w:val="24"/>
          <w:szCs w:val="24"/>
        </w:rPr>
        <w:t xml:space="preserve"> Note that 550 kPa gauge is about 650 kPaa. Set pressure between 150 to 200 kPa gauge (20 to 30 psig) if using molbox1 A350K.</w:t>
      </w:r>
    </w:p>
    <w:p w:rsidR="00F14915" w:rsidRDefault="00F14915" w:rsidP="00844FB0">
      <w:pPr>
        <w:pStyle w:val="ListParagraph"/>
        <w:numPr>
          <w:ilvl w:val="0"/>
          <w:numId w:val="1"/>
        </w:numPr>
        <w:spacing w:before="120" w:after="0" w:line="240" w:lineRule="auto"/>
        <w:ind w:right="270"/>
        <w:contextualSpacing w:val="0"/>
        <w:rPr>
          <w:rFonts w:ascii="Arial" w:hAnsi="Arial" w:cs="Arial"/>
          <w:sz w:val="24"/>
          <w:szCs w:val="24"/>
        </w:rPr>
      </w:pPr>
      <w:r>
        <w:rPr>
          <w:rFonts w:ascii="Arial" w:hAnsi="Arial" w:cs="Arial"/>
          <w:sz w:val="24"/>
          <w:szCs w:val="24"/>
        </w:rPr>
        <w:t>With zero flow and inlet and/or outlet of molbloc open to atmosphere, check molbloc upstream and downstream pressures at atmospheric pressure by pressing the [5 P&amp;T] button on molbox. Do they make sense and aren’t too far apart?</w:t>
      </w:r>
    </w:p>
    <w:p w:rsidR="00F14915" w:rsidRDefault="00F14915" w:rsidP="00844FB0">
      <w:pPr>
        <w:pStyle w:val="ListParagraph"/>
        <w:numPr>
          <w:ilvl w:val="0"/>
          <w:numId w:val="1"/>
        </w:numPr>
        <w:spacing w:before="120" w:after="0" w:line="240" w:lineRule="auto"/>
        <w:ind w:right="270"/>
        <w:contextualSpacing w:val="0"/>
        <w:rPr>
          <w:rFonts w:ascii="Arial" w:hAnsi="Arial" w:cs="Arial"/>
          <w:sz w:val="24"/>
          <w:szCs w:val="24"/>
        </w:rPr>
      </w:pPr>
      <w:r>
        <w:rPr>
          <w:rFonts w:ascii="Arial" w:hAnsi="Arial" w:cs="Arial"/>
          <w:sz w:val="24"/>
          <w:szCs w:val="24"/>
        </w:rPr>
        <w:t>Set the molstic supply pressure regulator for the molbloc calibration type. This is typically the inlet pressure to the molbloc when the molbloc is upstream of the test device</w:t>
      </w:r>
    </w:p>
    <w:p w:rsidR="00F14915" w:rsidRDefault="00F14915" w:rsidP="00844FB0">
      <w:pPr>
        <w:pStyle w:val="ListParagraph"/>
        <w:numPr>
          <w:ilvl w:val="1"/>
          <w:numId w:val="1"/>
        </w:numPr>
        <w:spacing w:after="0" w:line="240" w:lineRule="auto"/>
        <w:ind w:right="270"/>
        <w:contextualSpacing w:val="0"/>
        <w:rPr>
          <w:rFonts w:ascii="Arial" w:hAnsi="Arial" w:cs="Arial"/>
          <w:sz w:val="24"/>
          <w:szCs w:val="24"/>
        </w:rPr>
      </w:pPr>
      <w:r>
        <w:rPr>
          <w:rFonts w:ascii="Arial" w:hAnsi="Arial" w:cs="Arial"/>
          <w:sz w:val="24"/>
          <w:szCs w:val="24"/>
        </w:rPr>
        <w:t xml:space="preserve">Low pressure calibration, allowable range 200 to </w:t>
      </w:r>
      <w:r w:rsidRPr="00BC6843">
        <w:rPr>
          <w:rFonts w:ascii="Arial" w:hAnsi="Arial" w:cs="Arial"/>
          <w:sz w:val="24"/>
          <w:szCs w:val="24"/>
        </w:rPr>
        <w:t>325 kPaa (29 to 47 psia)</w:t>
      </w:r>
      <w:r>
        <w:rPr>
          <w:rFonts w:ascii="Arial" w:hAnsi="Arial" w:cs="Arial"/>
          <w:sz w:val="24"/>
          <w:szCs w:val="24"/>
        </w:rPr>
        <w:t xml:space="preserve">. Typically set the </w:t>
      </w:r>
      <w:r w:rsidRPr="004A3D58">
        <w:rPr>
          <w:rFonts w:ascii="Arial" w:hAnsi="Arial" w:cs="Arial"/>
          <w:sz w:val="24"/>
          <w:szCs w:val="24"/>
        </w:rPr>
        <w:t>molbloc upstream pressure in th</w:t>
      </w:r>
      <w:r>
        <w:rPr>
          <w:rFonts w:ascii="Arial" w:hAnsi="Arial" w:cs="Arial"/>
          <w:sz w:val="24"/>
          <w:szCs w:val="24"/>
        </w:rPr>
        <w:t>e middle of the allowable range to 270</w:t>
      </w:r>
      <w:r w:rsidRPr="004A3D58">
        <w:rPr>
          <w:rFonts w:ascii="Arial" w:hAnsi="Arial" w:cs="Arial"/>
          <w:sz w:val="24"/>
          <w:szCs w:val="24"/>
        </w:rPr>
        <w:t xml:space="preserve"> kPaa (</w:t>
      </w:r>
      <w:r>
        <w:rPr>
          <w:rFonts w:ascii="Arial" w:hAnsi="Arial" w:cs="Arial"/>
          <w:sz w:val="24"/>
          <w:szCs w:val="24"/>
        </w:rPr>
        <w:t>40</w:t>
      </w:r>
      <w:r w:rsidRPr="004A3D58">
        <w:rPr>
          <w:rFonts w:ascii="Arial" w:hAnsi="Arial" w:cs="Arial"/>
          <w:sz w:val="24"/>
          <w:szCs w:val="24"/>
        </w:rPr>
        <w:t xml:space="preserve"> psia)</w:t>
      </w:r>
      <w:r w:rsidRPr="001C7015">
        <w:rPr>
          <w:rFonts w:ascii="Arial" w:hAnsi="Arial" w:cs="Arial"/>
          <w:b/>
          <w:sz w:val="24"/>
          <w:szCs w:val="24"/>
        </w:rPr>
        <w:t xml:space="preserve"> </w:t>
      </w:r>
      <w:r>
        <w:rPr>
          <w:rFonts w:ascii="Arial" w:hAnsi="Arial" w:cs="Arial"/>
          <w:sz w:val="24"/>
          <w:szCs w:val="24"/>
        </w:rPr>
        <w:t>as indicated on the [5 P&amp;T] screen</w:t>
      </w:r>
    </w:p>
    <w:p w:rsidR="00F14915" w:rsidRDefault="00F14915" w:rsidP="00844FB0">
      <w:pPr>
        <w:pStyle w:val="ListParagraph"/>
        <w:numPr>
          <w:ilvl w:val="0"/>
          <w:numId w:val="1"/>
        </w:numPr>
        <w:spacing w:before="120" w:after="0" w:line="240" w:lineRule="auto"/>
        <w:ind w:right="270"/>
        <w:contextualSpacing w:val="0"/>
        <w:rPr>
          <w:rFonts w:ascii="Arial" w:hAnsi="Arial" w:cs="Arial"/>
          <w:sz w:val="24"/>
          <w:szCs w:val="24"/>
        </w:rPr>
      </w:pPr>
      <w:r>
        <w:rPr>
          <w:rFonts w:ascii="Arial" w:hAnsi="Arial" w:cs="Arial"/>
          <w:sz w:val="24"/>
          <w:szCs w:val="24"/>
        </w:rPr>
        <w:t>Purge if necessary by pressing [TARE] then &lt;Purge&gt;. Need to have 50% or more of maximum flow rate to purge effectively. See manual for details</w:t>
      </w:r>
    </w:p>
    <w:p w:rsidR="00F14915" w:rsidRDefault="00F14915" w:rsidP="00844FB0">
      <w:pPr>
        <w:pStyle w:val="ListParagraph"/>
        <w:numPr>
          <w:ilvl w:val="0"/>
          <w:numId w:val="1"/>
        </w:numPr>
        <w:spacing w:before="120" w:after="0" w:line="240" w:lineRule="auto"/>
        <w:ind w:right="270"/>
        <w:contextualSpacing w:val="0"/>
        <w:rPr>
          <w:rFonts w:ascii="Arial" w:hAnsi="Arial" w:cs="Arial"/>
          <w:sz w:val="24"/>
          <w:szCs w:val="24"/>
        </w:rPr>
      </w:pPr>
      <w:r>
        <w:rPr>
          <w:rFonts w:ascii="Arial" w:hAnsi="Arial" w:cs="Arial"/>
          <w:sz w:val="24"/>
          <w:szCs w:val="24"/>
        </w:rPr>
        <w:t xml:space="preserve">Tare if necessary by pressing [TARE] then the necessary sequence. Always tare to upstream pressure when using a molbloc with a low pressure calibration. </w:t>
      </w:r>
      <w:r w:rsidRPr="00082D04">
        <w:rPr>
          <w:rFonts w:ascii="Arial" w:hAnsi="Arial" w:cs="Arial"/>
          <w:sz w:val="24"/>
          <w:szCs w:val="24"/>
        </w:rPr>
        <w:t>Note, it is OK to be flowing gas when doing a TARE because the bypass valve is open.</w:t>
      </w:r>
    </w:p>
    <w:p w:rsidR="00F14915" w:rsidRDefault="00F14915" w:rsidP="00844FB0">
      <w:pPr>
        <w:pStyle w:val="ListParagraph"/>
        <w:numPr>
          <w:ilvl w:val="0"/>
          <w:numId w:val="1"/>
        </w:numPr>
        <w:spacing w:before="120" w:after="0" w:line="240" w:lineRule="auto"/>
        <w:ind w:right="270"/>
        <w:contextualSpacing w:val="0"/>
        <w:rPr>
          <w:rFonts w:ascii="Arial" w:hAnsi="Arial" w:cs="Arial"/>
          <w:sz w:val="24"/>
          <w:szCs w:val="24"/>
        </w:rPr>
      </w:pPr>
      <w:r>
        <w:rPr>
          <w:rFonts w:ascii="Arial" w:hAnsi="Arial" w:cs="Arial"/>
          <w:sz w:val="24"/>
          <w:szCs w:val="24"/>
        </w:rPr>
        <w:t>Leak check system at operating pressure. Cap outlets if necessary and when pressurized. Close the toggle switch isolation valve that is downstream of the molstic supply regulator. If using a MFC, open the MFC valve to fill its volume that is downstream of its valve. Then close the valve because it might generate heat that can cause faulty readings in leak tests.</w:t>
      </w:r>
    </w:p>
    <w:p w:rsidR="00F14915" w:rsidRDefault="00F14915" w:rsidP="00844FB0">
      <w:pPr>
        <w:pStyle w:val="ListParagraph"/>
        <w:numPr>
          <w:ilvl w:val="0"/>
          <w:numId w:val="1"/>
        </w:numPr>
        <w:spacing w:before="120" w:after="0" w:line="240" w:lineRule="auto"/>
        <w:ind w:right="270"/>
        <w:contextualSpacing w:val="0"/>
        <w:rPr>
          <w:rFonts w:ascii="Arial" w:hAnsi="Arial" w:cs="Arial"/>
          <w:sz w:val="24"/>
          <w:szCs w:val="24"/>
        </w:rPr>
      </w:pPr>
      <w:r>
        <w:rPr>
          <w:rFonts w:ascii="Arial" w:hAnsi="Arial" w:cs="Arial"/>
          <w:sz w:val="24"/>
          <w:szCs w:val="24"/>
        </w:rPr>
        <w:t>Start test, use MFC or manual control valve to change flow rates as directed by COMPASS for Flow, or as desired</w:t>
      </w:r>
    </w:p>
    <w:p w:rsidR="00DE4324" w:rsidRDefault="00B0253A" w:rsidP="002B33B3">
      <w:pPr>
        <w:pStyle w:val="ListParagraph"/>
        <w:spacing w:before="120" w:after="0" w:line="240" w:lineRule="auto"/>
        <w:contextualSpacing w:val="0"/>
        <w:jc w:val="center"/>
        <w:rPr>
          <w:rFonts w:ascii="Arial" w:hAnsi="Arial" w:cs="Arial"/>
          <w:b/>
          <w:i/>
          <w:sz w:val="20"/>
          <w:szCs w:val="20"/>
        </w:rPr>
      </w:pPr>
      <w:r w:rsidRPr="00A57768">
        <w:rPr>
          <w:rFonts w:ascii="Arial" w:hAnsi="Arial" w:cs="Arial"/>
          <w:b/>
          <w:i/>
          <w:sz w:val="20"/>
          <w:szCs w:val="20"/>
        </w:rPr>
        <w:t>Typical molstic (dual) setup with low pressure or high pressure calibration</w:t>
      </w:r>
    </w:p>
    <w:p w:rsidR="00DE4324" w:rsidRDefault="003D1661" w:rsidP="002B33B3">
      <w:pPr>
        <w:pStyle w:val="ListParagraph"/>
        <w:spacing w:after="240" w:line="240" w:lineRule="auto"/>
        <w:jc w:val="center"/>
        <w:rPr>
          <w:noProof/>
        </w:rPr>
      </w:pPr>
      <w:r>
        <w:rPr>
          <w:noProof/>
        </w:rPr>
        <mc:AlternateContent>
          <mc:Choice Requires="wps">
            <w:drawing>
              <wp:anchor distT="0" distB="0" distL="114300" distR="114300" simplePos="0" relativeHeight="251657728" behindDoc="0" locked="0" layoutInCell="1" allowOverlap="1">
                <wp:simplePos x="0" y="0"/>
                <wp:positionH relativeFrom="column">
                  <wp:posOffset>742315</wp:posOffset>
                </wp:positionH>
                <wp:positionV relativeFrom="paragraph">
                  <wp:posOffset>266700</wp:posOffset>
                </wp:positionV>
                <wp:extent cx="607060" cy="255905"/>
                <wp:effectExtent l="8890" t="5080" r="3175" b="57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5590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3EC19D" id="AutoShape 3" o:spid="_x0000_s1026" style="position:absolute;margin-left:58.45pt;margin-top:21pt;width:47.8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" stroked="f"/>
            </w:pict>
          </mc:Fallback>
        </mc:AlternateContent>
      </w:r>
      <w:r w:rsidR="002B33B3">
        <w:rPr>
          <w:noProof/>
        </w:rPr>
        <w:drawing>
          <wp:inline distT="0" distB="0" distL="0" distR="0" wp14:anchorId="3D4ED103" wp14:editId="13B5282D">
            <wp:extent cx="3962400" cy="1476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2400" cy="1476375"/>
                    </a:xfrm>
                    <a:prstGeom prst="rect">
                      <a:avLst/>
                    </a:prstGeom>
                  </pic:spPr>
                </pic:pic>
              </a:graphicData>
            </a:graphic>
          </wp:inline>
        </w:drawing>
      </w:r>
    </w:p>
    <w:p w:rsidR="0085432F" w:rsidRDefault="0085432F" w:rsidP="006804D2">
      <w:pPr>
        <w:pStyle w:val="ListParagraph"/>
        <w:spacing w:after="0" w:line="240" w:lineRule="auto"/>
        <w:ind w:left="0"/>
        <w:jc w:val="right"/>
        <w:rPr>
          <w:noProof/>
        </w:rPr>
      </w:pPr>
    </w:p>
    <w:p w:rsidR="00430201" w:rsidRDefault="00430201" w:rsidP="006804D2">
      <w:pPr>
        <w:pStyle w:val="ListParagraph"/>
        <w:spacing w:after="0" w:line="240" w:lineRule="auto"/>
        <w:ind w:left="0"/>
        <w:rPr>
          <w:rFonts w:ascii="Arial" w:hAnsi="Arial" w:cs="Arial"/>
          <w:sz w:val="16"/>
          <w:szCs w:val="16"/>
        </w:rPr>
        <w:sectPr w:rsidR="00430201" w:rsidSect="006804D2">
          <w:type w:val="continuous"/>
          <w:pgSz w:w="12240" w:h="15840" w:code="1"/>
          <w:pgMar w:top="720" w:right="270" w:bottom="180" w:left="720" w:header="270" w:footer="720" w:gutter="0"/>
          <w:cols w:space="720"/>
          <w:docGrid w:linePitch="360"/>
        </w:sectPr>
      </w:pPr>
    </w:p>
    <w:p w:rsidR="006804D2" w:rsidRDefault="006804D2" w:rsidP="006804D2">
      <w:pPr>
        <w:pStyle w:val="ListParagraph"/>
        <w:spacing w:after="0" w:line="240" w:lineRule="auto"/>
        <w:ind w:left="0"/>
        <w:jc w:val="right"/>
        <w:rPr>
          <w:noProof/>
        </w:rPr>
      </w:pPr>
    </w:p>
    <w:p w:rsidR="003D1661" w:rsidRPr="003D1661" w:rsidRDefault="006804D2" w:rsidP="003D1661">
      <w:pPr>
        <w:pStyle w:val="ListParagraph"/>
        <w:tabs>
          <w:tab w:val="left" w:pos="5670"/>
        </w:tabs>
        <w:spacing w:after="0" w:line="240" w:lineRule="auto"/>
        <w:ind w:left="0"/>
        <w:jc w:val="right"/>
        <w:rPr>
          <w:rFonts w:ascii="Arial" w:hAnsi="Arial" w:cs="Arial"/>
          <w:sz w:val="16"/>
          <w:szCs w:val="16"/>
        </w:rPr>
      </w:pPr>
      <w:r>
        <w:rPr>
          <w:rFonts w:ascii="Arial" w:hAnsi="Arial" w:cs="Arial"/>
          <w:sz w:val="16"/>
          <w:szCs w:val="16"/>
        </w:rPr>
        <w:tab/>
      </w:r>
      <w:hyperlink r:id="rId9" w:history="1">
        <w:r w:rsidR="003D1661" w:rsidRPr="003D1661">
          <w:rPr>
            <w:rStyle w:val="Hyperlink"/>
            <w:rFonts w:ascii="Arial" w:hAnsi="Arial" w:cs="Arial"/>
            <w:sz w:val="16"/>
            <w:szCs w:val="16"/>
          </w:rPr>
          <w:t>support.flukecal.com</w:t>
        </w:r>
      </w:hyperlink>
    </w:p>
    <w:p w:rsidR="00783543" w:rsidRPr="003D1661" w:rsidRDefault="006804D2" w:rsidP="003D1661">
      <w:pPr>
        <w:pStyle w:val="ListParagraph"/>
        <w:tabs>
          <w:tab w:val="left" w:pos="5670"/>
        </w:tabs>
        <w:spacing w:after="0" w:line="240" w:lineRule="auto"/>
        <w:jc w:val="right"/>
        <w:rPr>
          <w:rFonts w:ascii="Arial" w:hAnsi="Arial" w:cs="Arial"/>
          <w:sz w:val="16"/>
          <w:szCs w:val="16"/>
        </w:rPr>
      </w:pPr>
      <w:r w:rsidRPr="003D1661">
        <w:rPr>
          <w:rFonts w:ascii="Arial" w:hAnsi="Arial" w:cs="Arial"/>
          <w:sz w:val="16"/>
          <w:szCs w:val="16"/>
        </w:rPr>
        <w:tab/>
      </w:r>
      <w:r w:rsidR="00783543" w:rsidRPr="003D1661">
        <w:rPr>
          <w:rFonts w:ascii="Arial" w:hAnsi="Arial" w:cs="Arial"/>
          <w:sz w:val="16"/>
          <w:szCs w:val="16"/>
        </w:rPr>
        <w:t>(877) 355-3225</w:t>
      </w:r>
    </w:p>
    <w:sectPr w:rsidR="00783543" w:rsidRPr="003D1661" w:rsidSect="00430201">
      <w:type w:val="continuous"/>
      <w:pgSz w:w="12240" w:h="15840" w:code="1"/>
      <w:pgMar w:top="720" w:right="630" w:bottom="18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6A" w:rsidRDefault="00DD216A" w:rsidP="0085432F">
      <w:pPr>
        <w:spacing w:after="0" w:line="240" w:lineRule="auto"/>
      </w:pPr>
      <w:r>
        <w:separator/>
      </w:r>
    </w:p>
  </w:endnote>
  <w:endnote w:type="continuationSeparator" w:id="0">
    <w:p w:rsidR="00DD216A" w:rsidRDefault="00DD216A" w:rsidP="0085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6A" w:rsidRDefault="00DD216A" w:rsidP="0085432F">
      <w:pPr>
        <w:spacing w:after="0" w:line="240" w:lineRule="auto"/>
      </w:pPr>
      <w:r>
        <w:separator/>
      </w:r>
    </w:p>
  </w:footnote>
  <w:footnote w:type="continuationSeparator" w:id="0">
    <w:p w:rsidR="00DD216A" w:rsidRDefault="00DD216A" w:rsidP="00854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1352"/>
    <w:multiLevelType w:val="hybridMultilevel"/>
    <w:tmpl w:val="927AC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93087"/>
    <w:multiLevelType w:val="hybridMultilevel"/>
    <w:tmpl w:val="2AA08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A4"/>
    <w:rsid w:val="0000029D"/>
    <w:rsid w:val="00007D2C"/>
    <w:rsid w:val="00007FAA"/>
    <w:rsid w:val="0001104E"/>
    <w:rsid w:val="000130B7"/>
    <w:rsid w:val="00015265"/>
    <w:rsid w:val="0001738A"/>
    <w:rsid w:val="00021EAD"/>
    <w:rsid w:val="00023BA9"/>
    <w:rsid w:val="00031585"/>
    <w:rsid w:val="0003331C"/>
    <w:rsid w:val="0003346A"/>
    <w:rsid w:val="0003567E"/>
    <w:rsid w:val="00043261"/>
    <w:rsid w:val="00044330"/>
    <w:rsid w:val="000465C9"/>
    <w:rsid w:val="00046E3E"/>
    <w:rsid w:val="00052692"/>
    <w:rsid w:val="000748B1"/>
    <w:rsid w:val="00075F55"/>
    <w:rsid w:val="0008282E"/>
    <w:rsid w:val="00085CFD"/>
    <w:rsid w:val="00087C11"/>
    <w:rsid w:val="000905BC"/>
    <w:rsid w:val="0009610D"/>
    <w:rsid w:val="000A093C"/>
    <w:rsid w:val="000A6DCB"/>
    <w:rsid w:val="000B20B7"/>
    <w:rsid w:val="000B26C2"/>
    <w:rsid w:val="000B61B8"/>
    <w:rsid w:val="000B6D23"/>
    <w:rsid w:val="000C4D3D"/>
    <w:rsid w:val="000C693E"/>
    <w:rsid w:val="000D09C5"/>
    <w:rsid w:val="000D0CF9"/>
    <w:rsid w:val="000D22CC"/>
    <w:rsid w:val="000D5E82"/>
    <w:rsid w:val="000F1469"/>
    <w:rsid w:val="000F4E44"/>
    <w:rsid w:val="0010087E"/>
    <w:rsid w:val="001011F0"/>
    <w:rsid w:val="00102DC7"/>
    <w:rsid w:val="0010381B"/>
    <w:rsid w:val="00105B95"/>
    <w:rsid w:val="00106356"/>
    <w:rsid w:val="001171EB"/>
    <w:rsid w:val="001251D0"/>
    <w:rsid w:val="00130360"/>
    <w:rsid w:val="0013111B"/>
    <w:rsid w:val="00134B52"/>
    <w:rsid w:val="0014345B"/>
    <w:rsid w:val="00144607"/>
    <w:rsid w:val="00146F0A"/>
    <w:rsid w:val="00147082"/>
    <w:rsid w:val="0014715E"/>
    <w:rsid w:val="00147597"/>
    <w:rsid w:val="001512B0"/>
    <w:rsid w:val="00157105"/>
    <w:rsid w:val="00157A1C"/>
    <w:rsid w:val="00167D23"/>
    <w:rsid w:val="0017299E"/>
    <w:rsid w:val="00181756"/>
    <w:rsid w:val="00195D33"/>
    <w:rsid w:val="001B47B0"/>
    <w:rsid w:val="001B52BF"/>
    <w:rsid w:val="001C3C60"/>
    <w:rsid w:val="001C5A57"/>
    <w:rsid w:val="001C7015"/>
    <w:rsid w:val="001C7A35"/>
    <w:rsid w:val="001D32C6"/>
    <w:rsid w:val="001D642C"/>
    <w:rsid w:val="001E2ECD"/>
    <w:rsid w:val="001E3959"/>
    <w:rsid w:val="001E4CD6"/>
    <w:rsid w:val="001E4ED9"/>
    <w:rsid w:val="001E7B21"/>
    <w:rsid w:val="001F0057"/>
    <w:rsid w:val="001F24B2"/>
    <w:rsid w:val="001F2CC3"/>
    <w:rsid w:val="001F36D7"/>
    <w:rsid w:val="001F41B9"/>
    <w:rsid w:val="001F42A5"/>
    <w:rsid w:val="001F6730"/>
    <w:rsid w:val="001F7B5C"/>
    <w:rsid w:val="001F7D4B"/>
    <w:rsid w:val="0020313F"/>
    <w:rsid w:val="002041A1"/>
    <w:rsid w:val="0021095B"/>
    <w:rsid w:val="002137F6"/>
    <w:rsid w:val="00217E00"/>
    <w:rsid w:val="002247D3"/>
    <w:rsid w:val="00224B5E"/>
    <w:rsid w:val="00230017"/>
    <w:rsid w:val="00233DE1"/>
    <w:rsid w:val="00235DCA"/>
    <w:rsid w:val="002364B6"/>
    <w:rsid w:val="002406C4"/>
    <w:rsid w:val="002505D9"/>
    <w:rsid w:val="002512E5"/>
    <w:rsid w:val="002558D0"/>
    <w:rsid w:val="00264669"/>
    <w:rsid w:val="00274A55"/>
    <w:rsid w:val="00275294"/>
    <w:rsid w:val="002832AA"/>
    <w:rsid w:val="002936A8"/>
    <w:rsid w:val="00296895"/>
    <w:rsid w:val="00296F08"/>
    <w:rsid w:val="002A658A"/>
    <w:rsid w:val="002A76AE"/>
    <w:rsid w:val="002B02B6"/>
    <w:rsid w:val="002B0821"/>
    <w:rsid w:val="002B2B0F"/>
    <w:rsid w:val="002B33B3"/>
    <w:rsid w:val="002B63E8"/>
    <w:rsid w:val="002B6F49"/>
    <w:rsid w:val="002B7F31"/>
    <w:rsid w:val="002C3279"/>
    <w:rsid w:val="002C4C4B"/>
    <w:rsid w:val="002C5086"/>
    <w:rsid w:val="002C5F05"/>
    <w:rsid w:val="002D0E5E"/>
    <w:rsid w:val="002D1680"/>
    <w:rsid w:val="002D6013"/>
    <w:rsid w:val="002E2DE5"/>
    <w:rsid w:val="002E4781"/>
    <w:rsid w:val="002E4CAA"/>
    <w:rsid w:val="002F01C0"/>
    <w:rsid w:val="002F0B39"/>
    <w:rsid w:val="002F4362"/>
    <w:rsid w:val="002F62A4"/>
    <w:rsid w:val="00301A99"/>
    <w:rsid w:val="00303B47"/>
    <w:rsid w:val="00305FFE"/>
    <w:rsid w:val="00307959"/>
    <w:rsid w:val="00313FDF"/>
    <w:rsid w:val="00316A88"/>
    <w:rsid w:val="0031728D"/>
    <w:rsid w:val="003222BC"/>
    <w:rsid w:val="00326A9D"/>
    <w:rsid w:val="00330946"/>
    <w:rsid w:val="0033531F"/>
    <w:rsid w:val="003361C0"/>
    <w:rsid w:val="00340414"/>
    <w:rsid w:val="0034485E"/>
    <w:rsid w:val="00350556"/>
    <w:rsid w:val="00354AA4"/>
    <w:rsid w:val="00365C4A"/>
    <w:rsid w:val="00365FFA"/>
    <w:rsid w:val="00376FE5"/>
    <w:rsid w:val="0038076E"/>
    <w:rsid w:val="003807E6"/>
    <w:rsid w:val="00380DD6"/>
    <w:rsid w:val="00382807"/>
    <w:rsid w:val="003902EF"/>
    <w:rsid w:val="003915D3"/>
    <w:rsid w:val="00392C69"/>
    <w:rsid w:val="003934A9"/>
    <w:rsid w:val="00393865"/>
    <w:rsid w:val="00393ED0"/>
    <w:rsid w:val="003A30D0"/>
    <w:rsid w:val="003B25F2"/>
    <w:rsid w:val="003C007D"/>
    <w:rsid w:val="003C1CDF"/>
    <w:rsid w:val="003D1661"/>
    <w:rsid w:val="003D24C5"/>
    <w:rsid w:val="003D59B4"/>
    <w:rsid w:val="003D67DC"/>
    <w:rsid w:val="003E0B5A"/>
    <w:rsid w:val="003E0D32"/>
    <w:rsid w:val="003E304F"/>
    <w:rsid w:val="003E32A2"/>
    <w:rsid w:val="003F0BDA"/>
    <w:rsid w:val="003F463C"/>
    <w:rsid w:val="003F64F2"/>
    <w:rsid w:val="003F77ED"/>
    <w:rsid w:val="00400520"/>
    <w:rsid w:val="00401E59"/>
    <w:rsid w:val="0040203A"/>
    <w:rsid w:val="0040296F"/>
    <w:rsid w:val="00403FF8"/>
    <w:rsid w:val="004054F0"/>
    <w:rsid w:val="004069BA"/>
    <w:rsid w:val="0041030B"/>
    <w:rsid w:val="00411A37"/>
    <w:rsid w:val="00411F0B"/>
    <w:rsid w:val="00425CA4"/>
    <w:rsid w:val="0042670D"/>
    <w:rsid w:val="00430201"/>
    <w:rsid w:val="00430ECA"/>
    <w:rsid w:val="004359A8"/>
    <w:rsid w:val="00442781"/>
    <w:rsid w:val="00446C46"/>
    <w:rsid w:val="00450C00"/>
    <w:rsid w:val="00455A77"/>
    <w:rsid w:val="00456352"/>
    <w:rsid w:val="0047066B"/>
    <w:rsid w:val="00476C6C"/>
    <w:rsid w:val="00481B55"/>
    <w:rsid w:val="004854BE"/>
    <w:rsid w:val="004863D3"/>
    <w:rsid w:val="00492EC7"/>
    <w:rsid w:val="004A3C75"/>
    <w:rsid w:val="004A3D58"/>
    <w:rsid w:val="004A5519"/>
    <w:rsid w:val="004A5545"/>
    <w:rsid w:val="004A70DF"/>
    <w:rsid w:val="004A7BE1"/>
    <w:rsid w:val="004B2D45"/>
    <w:rsid w:val="004D0F79"/>
    <w:rsid w:val="004D13D6"/>
    <w:rsid w:val="004D2B13"/>
    <w:rsid w:val="004E2445"/>
    <w:rsid w:val="004E278B"/>
    <w:rsid w:val="004E602D"/>
    <w:rsid w:val="004F0F2B"/>
    <w:rsid w:val="004F32AB"/>
    <w:rsid w:val="004F5C09"/>
    <w:rsid w:val="004F7F9A"/>
    <w:rsid w:val="00506773"/>
    <w:rsid w:val="005068C0"/>
    <w:rsid w:val="00517107"/>
    <w:rsid w:val="00517701"/>
    <w:rsid w:val="00520784"/>
    <w:rsid w:val="00522798"/>
    <w:rsid w:val="00527495"/>
    <w:rsid w:val="005275A4"/>
    <w:rsid w:val="00533160"/>
    <w:rsid w:val="00533395"/>
    <w:rsid w:val="0053394B"/>
    <w:rsid w:val="00533ADE"/>
    <w:rsid w:val="005341A7"/>
    <w:rsid w:val="0053552C"/>
    <w:rsid w:val="0054016D"/>
    <w:rsid w:val="00540845"/>
    <w:rsid w:val="00541B45"/>
    <w:rsid w:val="00541C12"/>
    <w:rsid w:val="00542628"/>
    <w:rsid w:val="00543DC9"/>
    <w:rsid w:val="00544203"/>
    <w:rsid w:val="00545AEB"/>
    <w:rsid w:val="00552210"/>
    <w:rsid w:val="00552F24"/>
    <w:rsid w:val="00553C6F"/>
    <w:rsid w:val="0056175E"/>
    <w:rsid w:val="00562659"/>
    <w:rsid w:val="00566792"/>
    <w:rsid w:val="005675DD"/>
    <w:rsid w:val="00571259"/>
    <w:rsid w:val="005734AC"/>
    <w:rsid w:val="00573721"/>
    <w:rsid w:val="005743D3"/>
    <w:rsid w:val="005776E3"/>
    <w:rsid w:val="00582F2E"/>
    <w:rsid w:val="005856D6"/>
    <w:rsid w:val="00586088"/>
    <w:rsid w:val="005929B1"/>
    <w:rsid w:val="005A5667"/>
    <w:rsid w:val="005A79B4"/>
    <w:rsid w:val="005B661F"/>
    <w:rsid w:val="005C3839"/>
    <w:rsid w:val="005C6BA1"/>
    <w:rsid w:val="005D0022"/>
    <w:rsid w:val="005D1B41"/>
    <w:rsid w:val="005E04FE"/>
    <w:rsid w:val="005E2573"/>
    <w:rsid w:val="005E4132"/>
    <w:rsid w:val="005E4C8D"/>
    <w:rsid w:val="005F767D"/>
    <w:rsid w:val="005F7FB4"/>
    <w:rsid w:val="00602EE0"/>
    <w:rsid w:val="0060543A"/>
    <w:rsid w:val="00605503"/>
    <w:rsid w:val="00606748"/>
    <w:rsid w:val="00610895"/>
    <w:rsid w:val="006166D9"/>
    <w:rsid w:val="006174A7"/>
    <w:rsid w:val="0062128A"/>
    <w:rsid w:val="006224BC"/>
    <w:rsid w:val="006241CC"/>
    <w:rsid w:val="0063030A"/>
    <w:rsid w:val="00633463"/>
    <w:rsid w:val="006441E3"/>
    <w:rsid w:val="006453B6"/>
    <w:rsid w:val="00645E8F"/>
    <w:rsid w:val="0065500B"/>
    <w:rsid w:val="00656277"/>
    <w:rsid w:val="00656AEE"/>
    <w:rsid w:val="006636BA"/>
    <w:rsid w:val="0066565B"/>
    <w:rsid w:val="00666057"/>
    <w:rsid w:val="006663B6"/>
    <w:rsid w:val="00666922"/>
    <w:rsid w:val="00667E35"/>
    <w:rsid w:val="006705DC"/>
    <w:rsid w:val="00671773"/>
    <w:rsid w:val="00673FC2"/>
    <w:rsid w:val="00676A45"/>
    <w:rsid w:val="00676D1D"/>
    <w:rsid w:val="006804D2"/>
    <w:rsid w:val="00682EB4"/>
    <w:rsid w:val="00691378"/>
    <w:rsid w:val="00694E56"/>
    <w:rsid w:val="006A19C0"/>
    <w:rsid w:val="006A386B"/>
    <w:rsid w:val="006B0E1A"/>
    <w:rsid w:val="006B19B4"/>
    <w:rsid w:val="006B6B31"/>
    <w:rsid w:val="006C1088"/>
    <w:rsid w:val="006C2ED9"/>
    <w:rsid w:val="006D0200"/>
    <w:rsid w:val="006D404A"/>
    <w:rsid w:val="006D6FEA"/>
    <w:rsid w:val="006E474C"/>
    <w:rsid w:val="006E5361"/>
    <w:rsid w:val="006F06DE"/>
    <w:rsid w:val="006F2829"/>
    <w:rsid w:val="006F3636"/>
    <w:rsid w:val="006F4E6E"/>
    <w:rsid w:val="006F661B"/>
    <w:rsid w:val="006F6C2A"/>
    <w:rsid w:val="00710C4F"/>
    <w:rsid w:val="00714C82"/>
    <w:rsid w:val="0071606C"/>
    <w:rsid w:val="0072249C"/>
    <w:rsid w:val="00724160"/>
    <w:rsid w:val="007244ED"/>
    <w:rsid w:val="00724FD6"/>
    <w:rsid w:val="00725348"/>
    <w:rsid w:val="00727519"/>
    <w:rsid w:val="00735C02"/>
    <w:rsid w:val="00736088"/>
    <w:rsid w:val="00741326"/>
    <w:rsid w:val="007520D5"/>
    <w:rsid w:val="00752817"/>
    <w:rsid w:val="00763565"/>
    <w:rsid w:val="00764C1B"/>
    <w:rsid w:val="00765999"/>
    <w:rsid w:val="00766E12"/>
    <w:rsid w:val="00770FA6"/>
    <w:rsid w:val="00771761"/>
    <w:rsid w:val="00774C6D"/>
    <w:rsid w:val="00775EA8"/>
    <w:rsid w:val="00777903"/>
    <w:rsid w:val="0078253F"/>
    <w:rsid w:val="00783543"/>
    <w:rsid w:val="0078703B"/>
    <w:rsid w:val="00791263"/>
    <w:rsid w:val="0079391C"/>
    <w:rsid w:val="00794B7C"/>
    <w:rsid w:val="00797164"/>
    <w:rsid w:val="007979C5"/>
    <w:rsid w:val="007A1C5E"/>
    <w:rsid w:val="007B0309"/>
    <w:rsid w:val="007C1610"/>
    <w:rsid w:val="007C4A45"/>
    <w:rsid w:val="007C7101"/>
    <w:rsid w:val="007D00A8"/>
    <w:rsid w:val="007D1783"/>
    <w:rsid w:val="007D4275"/>
    <w:rsid w:val="007D4C0A"/>
    <w:rsid w:val="007D58B3"/>
    <w:rsid w:val="007D7A17"/>
    <w:rsid w:val="007E428D"/>
    <w:rsid w:val="007E4747"/>
    <w:rsid w:val="007E6DBE"/>
    <w:rsid w:val="007F3559"/>
    <w:rsid w:val="007F4BEA"/>
    <w:rsid w:val="007F50F0"/>
    <w:rsid w:val="0080059A"/>
    <w:rsid w:val="00820123"/>
    <w:rsid w:val="008247FD"/>
    <w:rsid w:val="008254E1"/>
    <w:rsid w:val="00825B8A"/>
    <w:rsid w:val="008349E8"/>
    <w:rsid w:val="00835284"/>
    <w:rsid w:val="00835657"/>
    <w:rsid w:val="00836030"/>
    <w:rsid w:val="0084069B"/>
    <w:rsid w:val="008444F3"/>
    <w:rsid w:val="00844FB0"/>
    <w:rsid w:val="008508C3"/>
    <w:rsid w:val="0085432F"/>
    <w:rsid w:val="00857321"/>
    <w:rsid w:val="0087497B"/>
    <w:rsid w:val="0087531E"/>
    <w:rsid w:val="00885C42"/>
    <w:rsid w:val="00890843"/>
    <w:rsid w:val="008910E5"/>
    <w:rsid w:val="00891E4D"/>
    <w:rsid w:val="008950F5"/>
    <w:rsid w:val="008A0CA5"/>
    <w:rsid w:val="008A363B"/>
    <w:rsid w:val="008A6B3D"/>
    <w:rsid w:val="008B37EB"/>
    <w:rsid w:val="008B55F9"/>
    <w:rsid w:val="008C0B02"/>
    <w:rsid w:val="008C3BBC"/>
    <w:rsid w:val="008C4742"/>
    <w:rsid w:val="008D053E"/>
    <w:rsid w:val="008D5BD0"/>
    <w:rsid w:val="008E1E9E"/>
    <w:rsid w:val="008E30F2"/>
    <w:rsid w:val="008F1E4B"/>
    <w:rsid w:val="008F3A4C"/>
    <w:rsid w:val="00905B40"/>
    <w:rsid w:val="009069FA"/>
    <w:rsid w:val="0090754A"/>
    <w:rsid w:val="0090799C"/>
    <w:rsid w:val="00912BBB"/>
    <w:rsid w:val="0091409C"/>
    <w:rsid w:val="00917E19"/>
    <w:rsid w:val="009247A1"/>
    <w:rsid w:val="00927D7C"/>
    <w:rsid w:val="0093130C"/>
    <w:rsid w:val="00937688"/>
    <w:rsid w:val="00937BE4"/>
    <w:rsid w:val="009403C5"/>
    <w:rsid w:val="00947946"/>
    <w:rsid w:val="00953D88"/>
    <w:rsid w:val="0095428E"/>
    <w:rsid w:val="00963C19"/>
    <w:rsid w:val="009711EE"/>
    <w:rsid w:val="0097265C"/>
    <w:rsid w:val="00974B9A"/>
    <w:rsid w:val="00976B6C"/>
    <w:rsid w:val="00977102"/>
    <w:rsid w:val="009802E1"/>
    <w:rsid w:val="0098200A"/>
    <w:rsid w:val="009834C2"/>
    <w:rsid w:val="00983BA1"/>
    <w:rsid w:val="00985BDF"/>
    <w:rsid w:val="00991365"/>
    <w:rsid w:val="00991DFE"/>
    <w:rsid w:val="00993FC3"/>
    <w:rsid w:val="00994172"/>
    <w:rsid w:val="009957FA"/>
    <w:rsid w:val="00996EB7"/>
    <w:rsid w:val="009A30FA"/>
    <w:rsid w:val="009A3EDD"/>
    <w:rsid w:val="009A64E7"/>
    <w:rsid w:val="009B09A0"/>
    <w:rsid w:val="009B0DE5"/>
    <w:rsid w:val="009B41D8"/>
    <w:rsid w:val="009C40CD"/>
    <w:rsid w:val="009C6764"/>
    <w:rsid w:val="009D17E8"/>
    <w:rsid w:val="009D4A49"/>
    <w:rsid w:val="009E62B0"/>
    <w:rsid w:val="009E6502"/>
    <w:rsid w:val="009F34DB"/>
    <w:rsid w:val="009F6BB7"/>
    <w:rsid w:val="009F7B37"/>
    <w:rsid w:val="00A14ECF"/>
    <w:rsid w:val="00A21A79"/>
    <w:rsid w:val="00A311F7"/>
    <w:rsid w:val="00A363A0"/>
    <w:rsid w:val="00A42C97"/>
    <w:rsid w:val="00A43311"/>
    <w:rsid w:val="00A57768"/>
    <w:rsid w:val="00A67E8D"/>
    <w:rsid w:val="00A7393A"/>
    <w:rsid w:val="00A749F8"/>
    <w:rsid w:val="00A82919"/>
    <w:rsid w:val="00A91211"/>
    <w:rsid w:val="00A917FA"/>
    <w:rsid w:val="00A94425"/>
    <w:rsid w:val="00AA309F"/>
    <w:rsid w:val="00AA30A7"/>
    <w:rsid w:val="00AC475E"/>
    <w:rsid w:val="00AD0EC1"/>
    <w:rsid w:val="00AD6116"/>
    <w:rsid w:val="00AD7E0E"/>
    <w:rsid w:val="00AE13AA"/>
    <w:rsid w:val="00AF14AF"/>
    <w:rsid w:val="00AF336A"/>
    <w:rsid w:val="00AF5B89"/>
    <w:rsid w:val="00B00487"/>
    <w:rsid w:val="00B01975"/>
    <w:rsid w:val="00B0253A"/>
    <w:rsid w:val="00B14C67"/>
    <w:rsid w:val="00B16001"/>
    <w:rsid w:val="00B16759"/>
    <w:rsid w:val="00B17483"/>
    <w:rsid w:val="00B17D09"/>
    <w:rsid w:val="00B21090"/>
    <w:rsid w:val="00B21E04"/>
    <w:rsid w:val="00B2628B"/>
    <w:rsid w:val="00B31026"/>
    <w:rsid w:val="00B36D5D"/>
    <w:rsid w:val="00B37515"/>
    <w:rsid w:val="00B4654D"/>
    <w:rsid w:val="00B50973"/>
    <w:rsid w:val="00B53F00"/>
    <w:rsid w:val="00B6243C"/>
    <w:rsid w:val="00B64212"/>
    <w:rsid w:val="00B67CBF"/>
    <w:rsid w:val="00B80B89"/>
    <w:rsid w:val="00B81732"/>
    <w:rsid w:val="00B81D5E"/>
    <w:rsid w:val="00B91065"/>
    <w:rsid w:val="00B916D7"/>
    <w:rsid w:val="00BA4D6C"/>
    <w:rsid w:val="00BA73F8"/>
    <w:rsid w:val="00BB1C43"/>
    <w:rsid w:val="00BB3BE7"/>
    <w:rsid w:val="00BB3CD7"/>
    <w:rsid w:val="00BC0CCC"/>
    <w:rsid w:val="00BD0803"/>
    <w:rsid w:val="00BD24CD"/>
    <w:rsid w:val="00BD4752"/>
    <w:rsid w:val="00BD67F9"/>
    <w:rsid w:val="00BF13F0"/>
    <w:rsid w:val="00C00DBD"/>
    <w:rsid w:val="00C04E40"/>
    <w:rsid w:val="00C12410"/>
    <w:rsid w:val="00C15BFB"/>
    <w:rsid w:val="00C201EE"/>
    <w:rsid w:val="00C255BA"/>
    <w:rsid w:val="00C32396"/>
    <w:rsid w:val="00C3597F"/>
    <w:rsid w:val="00C45183"/>
    <w:rsid w:val="00C47A89"/>
    <w:rsid w:val="00C523E0"/>
    <w:rsid w:val="00C644BC"/>
    <w:rsid w:val="00C71384"/>
    <w:rsid w:val="00C721D9"/>
    <w:rsid w:val="00C8011A"/>
    <w:rsid w:val="00C86A72"/>
    <w:rsid w:val="00C9072C"/>
    <w:rsid w:val="00C94ACF"/>
    <w:rsid w:val="00C97748"/>
    <w:rsid w:val="00CA24E4"/>
    <w:rsid w:val="00CA4399"/>
    <w:rsid w:val="00CA4ECB"/>
    <w:rsid w:val="00CB27D9"/>
    <w:rsid w:val="00CB64EB"/>
    <w:rsid w:val="00CB7DD4"/>
    <w:rsid w:val="00CC2CF1"/>
    <w:rsid w:val="00CD2A94"/>
    <w:rsid w:val="00CD3784"/>
    <w:rsid w:val="00CD4B35"/>
    <w:rsid w:val="00CE3897"/>
    <w:rsid w:val="00D002BF"/>
    <w:rsid w:val="00D00E24"/>
    <w:rsid w:val="00D03B8E"/>
    <w:rsid w:val="00D06580"/>
    <w:rsid w:val="00D169CD"/>
    <w:rsid w:val="00D178D1"/>
    <w:rsid w:val="00D274FD"/>
    <w:rsid w:val="00D347A2"/>
    <w:rsid w:val="00D34E5D"/>
    <w:rsid w:val="00D56791"/>
    <w:rsid w:val="00D57212"/>
    <w:rsid w:val="00D676FE"/>
    <w:rsid w:val="00D70E36"/>
    <w:rsid w:val="00D73D9F"/>
    <w:rsid w:val="00D74D38"/>
    <w:rsid w:val="00D75C0B"/>
    <w:rsid w:val="00D77BEE"/>
    <w:rsid w:val="00D81D2E"/>
    <w:rsid w:val="00D83F55"/>
    <w:rsid w:val="00D842E1"/>
    <w:rsid w:val="00D9309A"/>
    <w:rsid w:val="00D97991"/>
    <w:rsid w:val="00DA256E"/>
    <w:rsid w:val="00DA345C"/>
    <w:rsid w:val="00DA74DE"/>
    <w:rsid w:val="00DB50AC"/>
    <w:rsid w:val="00DD216A"/>
    <w:rsid w:val="00DD3F2F"/>
    <w:rsid w:val="00DE0DA0"/>
    <w:rsid w:val="00DE3478"/>
    <w:rsid w:val="00DE4324"/>
    <w:rsid w:val="00DE5ABA"/>
    <w:rsid w:val="00DF4692"/>
    <w:rsid w:val="00DF62B8"/>
    <w:rsid w:val="00DF6D71"/>
    <w:rsid w:val="00DF7592"/>
    <w:rsid w:val="00E04A72"/>
    <w:rsid w:val="00E04D06"/>
    <w:rsid w:val="00E10050"/>
    <w:rsid w:val="00E17D5D"/>
    <w:rsid w:val="00E30534"/>
    <w:rsid w:val="00E32DF7"/>
    <w:rsid w:val="00E330E1"/>
    <w:rsid w:val="00E41FB0"/>
    <w:rsid w:val="00E537A6"/>
    <w:rsid w:val="00E57C99"/>
    <w:rsid w:val="00E60B03"/>
    <w:rsid w:val="00E6176D"/>
    <w:rsid w:val="00E620B6"/>
    <w:rsid w:val="00E65B4B"/>
    <w:rsid w:val="00E65D59"/>
    <w:rsid w:val="00E66CDC"/>
    <w:rsid w:val="00E73BE2"/>
    <w:rsid w:val="00E80261"/>
    <w:rsid w:val="00E80E6E"/>
    <w:rsid w:val="00E82E42"/>
    <w:rsid w:val="00E859BA"/>
    <w:rsid w:val="00E8727D"/>
    <w:rsid w:val="00E87393"/>
    <w:rsid w:val="00E95C95"/>
    <w:rsid w:val="00E977F7"/>
    <w:rsid w:val="00EA6A38"/>
    <w:rsid w:val="00EA74A2"/>
    <w:rsid w:val="00EA7B66"/>
    <w:rsid w:val="00EB0D88"/>
    <w:rsid w:val="00EB3F71"/>
    <w:rsid w:val="00EB5059"/>
    <w:rsid w:val="00EC2C03"/>
    <w:rsid w:val="00EC31E6"/>
    <w:rsid w:val="00EC5618"/>
    <w:rsid w:val="00ED2BC5"/>
    <w:rsid w:val="00ED34A5"/>
    <w:rsid w:val="00ED47E7"/>
    <w:rsid w:val="00ED586B"/>
    <w:rsid w:val="00ED7F0E"/>
    <w:rsid w:val="00EF024D"/>
    <w:rsid w:val="00EF2825"/>
    <w:rsid w:val="00EF7CDD"/>
    <w:rsid w:val="00F01719"/>
    <w:rsid w:val="00F02BBD"/>
    <w:rsid w:val="00F0516D"/>
    <w:rsid w:val="00F07D47"/>
    <w:rsid w:val="00F11DC7"/>
    <w:rsid w:val="00F1386A"/>
    <w:rsid w:val="00F13AEC"/>
    <w:rsid w:val="00F147B3"/>
    <w:rsid w:val="00F14915"/>
    <w:rsid w:val="00F15172"/>
    <w:rsid w:val="00F23302"/>
    <w:rsid w:val="00F23B6B"/>
    <w:rsid w:val="00F3036C"/>
    <w:rsid w:val="00F332F2"/>
    <w:rsid w:val="00F33821"/>
    <w:rsid w:val="00F33ADB"/>
    <w:rsid w:val="00F43921"/>
    <w:rsid w:val="00F465CF"/>
    <w:rsid w:val="00F4786A"/>
    <w:rsid w:val="00F53004"/>
    <w:rsid w:val="00F60867"/>
    <w:rsid w:val="00F63BEB"/>
    <w:rsid w:val="00F65BFD"/>
    <w:rsid w:val="00F753BB"/>
    <w:rsid w:val="00F8005C"/>
    <w:rsid w:val="00F86B9E"/>
    <w:rsid w:val="00F873AE"/>
    <w:rsid w:val="00F92E92"/>
    <w:rsid w:val="00F95014"/>
    <w:rsid w:val="00F9580D"/>
    <w:rsid w:val="00F96E23"/>
    <w:rsid w:val="00F97C19"/>
    <w:rsid w:val="00FB23D5"/>
    <w:rsid w:val="00FB4FE7"/>
    <w:rsid w:val="00FB6077"/>
    <w:rsid w:val="00FB795A"/>
    <w:rsid w:val="00FC10EB"/>
    <w:rsid w:val="00FC149B"/>
    <w:rsid w:val="00FD44AF"/>
    <w:rsid w:val="00FE089F"/>
    <w:rsid w:val="00FE1DFD"/>
    <w:rsid w:val="00FF437A"/>
    <w:rsid w:val="00FF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E3E60"/>
  <w15:docId w15:val="{BC423260-28E5-446B-AE2A-EF7984F4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B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A4"/>
    <w:pPr>
      <w:ind w:left="720"/>
      <w:contextualSpacing/>
    </w:pPr>
  </w:style>
  <w:style w:type="paragraph" w:styleId="NormalWeb">
    <w:name w:val="Normal (Web)"/>
    <w:basedOn w:val="Normal"/>
    <w:uiPriority w:val="99"/>
    <w:semiHidden/>
    <w:unhideWhenUsed/>
    <w:rsid w:val="00B0253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85432F"/>
    <w:pPr>
      <w:tabs>
        <w:tab w:val="center" w:pos="4680"/>
        <w:tab w:val="right" w:pos="9360"/>
      </w:tabs>
    </w:pPr>
  </w:style>
  <w:style w:type="character" w:customStyle="1" w:styleId="HeaderChar">
    <w:name w:val="Header Char"/>
    <w:basedOn w:val="DefaultParagraphFont"/>
    <w:link w:val="Header"/>
    <w:uiPriority w:val="99"/>
    <w:rsid w:val="0085432F"/>
    <w:rPr>
      <w:sz w:val="22"/>
      <w:szCs w:val="22"/>
    </w:rPr>
  </w:style>
  <w:style w:type="paragraph" w:styleId="Footer">
    <w:name w:val="footer"/>
    <w:basedOn w:val="Normal"/>
    <w:link w:val="FooterChar"/>
    <w:uiPriority w:val="99"/>
    <w:unhideWhenUsed/>
    <w:rsid w:val="0085432F"/>
    <w:pPr>
      <w:tabs>
        <w:tab w:val="center" w:pos="4680"/>
        <w:tab w:val="right" w:pos="9360"/>
      </w:tabs>
    </w:pPr>
  </w:style>
  <w:style w:type="character" w:customStyle="1" w:styleId="FooterChar">
    <w:name w:val="Footer Char"/>
    <w:basedOn w:val="DefaultParagraphFont"/>
    <w:link w:val="Footer"/>
    <w:uiPriority w:val="99"/>
    <w:rsid w:val="0085432F"/>
    <w:rPr>
      <w:sz w:val="22"/>
      <w:szCs w:val="22"/>
    </w:rPr>
  </w:style>
  <w:style w:type="character" w:styleId="Hyperlink">
    <w:name w:val="Hyperlink"/>
    <w:basedOn w:val="DefaultParagraphFont"/>
    <w:uiPriority w:val="99"/>
    <w:unhideWhenUsed/>
    <w:rsid w:val="003D1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49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kclark\Documents\000Flow%20Equip\Quick%20Start%20Guides\support.fluke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DanaherTM</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kclark</dc:creator>
  <cp:lastModifiedBy>Clark, Kyle A</cp:lastModifiedBy>
  <cp:revision>2</cp:revision>
  <cp:lastPrinted>2016-09-13T01:09:00Z</cp:lastPrinted>
  <dcterms:created xsi:type="dcterms:W3CDTF">2017-12-05T17:25:00Z</dcterms:created>
  <dcterms:modified xsi:type="dcterms:W3CDTF">2017-12-05T17:25:00Z</dcterms:modified>
</cp:coreProperties>
</file>